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35C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5C0"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Сайт</w:t>
      </w:r>
      <w:r w:rsidRPr="002F35C0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Предмет аукциона – </w:t>
      </w:r>
      <w:r w:rsidR="00084051" w:rsidRPr="002F35C0">
        <w:rPr>
          <w:sz w:val="24"/>
          <w:szCs w:val="24"/>
        </w:rPr>
        <w:t xml:space="preserve">продажа имущества, находящегося в собственности </w:t>
      </w:r>
      <w:r w:rsidR="00084051">
        <w:rPr>
          <w:sz w:val="24"/>
          <w:szCs w:val="24"/>
        </w:rPr>
        <w:t>городского округа город</w:t>
      </w:r>
      <w:r w:rsidR="00E17D4E">
        <w:rPr>
          <w:sz w:val="24"/>
          <w:szCs w:val="24"/>
        </w:rPr>
        <w:t xml:space="preserve"> Михайловка Волгоградская область</w:t>
      </w:r>
      <w:r w:rsidRPr="002F35C0">
        <w:rPr>
          <w:sz w:val="24"/>
          <w:szCs w:val="24"/>
        </w:rPr>
        <w:t>.</w:t>
      </w:r>
    </w:p>
    <w:p w:rsidR="00485ABB" w:rsidRPr="004D1B71" w:rsidRDefault="00E471E2" w:rsidP="00E17D4E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</w:rPr>
        <w:t>Продав</w:t>
      </w:r>
      <w:r w:rsidR="00713DC8">
        <w:rPr>
          <w:rFonts w:ascii="Times New Roman" w:hAnsi="Times New Roman"/>
          <w:b/>
          <w:sz w:val="24"/>
          <w:szCs w:val="24"/>
        </w:rPr>
        <w:t>е</w:t>
      </w:r>
      <w:r w:rsidRPr="002F35C0">
        <w:rPr>
          <w:rFonts w:ascii="Times New Roman" w:hAnsi="Times New Roman"/>
          <w:b/>
          <w:sz w:val="24"/>
          <w:szCs w:val="24"/>
        </w:rPr>
        <w:t>ц:</w:t>
      </w:r>
      <w:r w:rsidRPr="002F35C0">
        <w:t xml:space="preserve"> </w:t>
      </w:r>
      <w:r w:rsidR="00E17D4E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округа город Михайловка Волгоградской области.</w:t>
      </w:r>
    </w:p>
    <w:p w:rsidR="00E471E2" w:rsidRPr="00485ABB" w:rsidRDefault="00485ABB" w:rsidP="00485ABB">
      <w:pPr>
        <w:widowControl w:val="0"/>
        <w:rPr>
          <w:sz w:val="24"/>
          <w:szCs w:val="24"/>
        </w:rPr>
      </w:pPr>
      <w:r w:rsidRPr="004D1B71">
        <w:rPr>
          <w:sz w:val="24"/>
          <w:szCs w:val="24"/>
        </w:rPr>
        <w:t>Адрес: 40</w:t>
      </w:r>
      <w:r w:rsidR="00E17D4E">
        <w:rPr>
          <w:sz w:val="24"/>
          <w:szCs w:val="24"/>
        </w:rPr>
        <w:t>3343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Волгоградская область, г.Михайловка</w:t>
      </w:r>
      <w:r w:rsidRPr="004D1B71">
        <w:rPr>
          <w:sz w:val="24"/>
          <w:szCs w:val="24"/>
        </w:rPr>
        <w:t xml:space="preserve">, ул. </w:t>
      </w:r>
      <w:r w:rsidR="00E17D4E">
        <w:rPr>
          <w:sz w:val="24"/>
          <w:szCs w:val="24"/>
        </w:rPr>
        <w:t>Обороны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42А</w:t>
      </w:r>
      <w:r w:rsidRPr="004D1B71">
        <w:rPr>
          <w:sz w:val="24"/>
          <w:szCs w:val="24"/>
        </w:rPr>
        <w:t xml:space="preserve">. тел. </w:t>
      </w:r>
      <w:r w:rsidR="00E17D4E">
        <w:rPr>
          <w:sz w:val="24"/>
          <w:szCs w:val="24"/>
        </w:rPr>
        <w:t>8(84463)2-14-15, 2-18-23</w:t>
      </w:r>
      <w:r w:rsidR="00E471E2" w:rsidRPr="002F35C0">
        <w:rPr>
          <w:sz w:val="24"/>
          <w:szCs w:val="24"/>
        </w:rPr>
        <w:t>, сайт</w:t>
      </w:r>
      <w:r>
        <w:rPr>
          <w:sz w:val="24"/>
          <w:szCs w:val="24"/>
        </w:rPr>
        <w:t>:</w:t>
      </w:r>
      <w:r w:rsidR="00E471E2" w:rsidRPr="002F35C0">
        <w:rPr>
          <w:sz w:val="24"/>
          <w:szCs w:val="24"/>
        </w:rPr>
        <w:t xml:space="preserve"> </w:t>
      </w:r>
      <w:r w:rsidR="00E17D4E" w:rsidRPr="00E17D4E">
        <w:rPr>
          <w:sz w:val="24"/>
          <w:szCs w:val="24"/>
        </w:rPr>
        <w:t>http://mihadm.com/</w:t>
      </w:r>
      <w:r w:rsidR="00E471E2" w:rsidRPr="002F35C0">
        <w:rPr>
          <w:sz w:val="24"/>
          <w:szCs w:val="24"/>
        </w:rPr>
        <w:t>, адрес электронной почты</w:t>
      </w:r>
      <w:r>
        <w:rPr>
          <w:sz w:val="24"/>
          <w:szCs w:val="24"/>
        </w:rPr>
        <w:t>:</w:t>
      </w:r>
      <w:r w:rsidR="00E471E2" w:rsidRPr="002F35C0">
        <w:rPr>
          <w:sz w:val="24"/>
          <w:szCs w:val="24"/>
        </w:rPr>
        <w:t xml:space="preserve"> </w:t>
      </w:r>
      <w:r w:rsidR="00E17D4E">
        <w:rPr>
          <w:rFonts w:ascii="PT Sans" w:hAnsi="PT Sans" w:cs="Arial"/>
          <w:color w:val="333333"/>
          <w:sz w:val="23"/>
          <w:szCs w:val="23"/>
          <w:lang w:val="en-US"/>
        </w:rPr>
        <w:t>imu</w:t>
      </w:r>
      <w:r w:rsidR="00E17D4E" w:rsidRPr="00E17D4E">
        <w:rPr>
          <w:rFonts w:ascii="PT Sans" w:hAnsi="PT Sans" w:cs="Arial"/>
          <w:color w:val="333333"/>
          <w:sz w:val="23"/>
          <w:szCs w:val="23"/>
        </w:rPr>
        <w:t>123</w:t>
      </w:r>
      <w:r w:rsidRPr="00485ABB">
        <w:rPr>
          <w:rFonts w:ascii="PT Sans" w:hAnsi="PT Sans" w:cs="Arial"/>
          <w:color w:val="333333"/>
          <w:sz w:val="23"/>
          <w:szCs w:val="23"/>
        </w:rPr>
        <w:t>@</w:t>
      </w:r>
      <w:r w:rsidR="00E17D4E">
        <w:rPr>
          <w:rFonts w:ascii="PT Sans" w:hAnsi="PT Sans" w:cs="Arial"/>
          <w:color w:val="333333"/>
          <w:sz w:val="23"/>
          <w:szCs w:val="23"/>
          <w:lang w:val="en-US"/>
        </w:rPr>
        <w:t>mail</w:t>
      </w:r>
      <w:r w:rsidRPr="00485ABB">
        <w:rPr>
          <w:rFonts w:ascii="PT Sans" w:hAnsi="PT Sans" w:cs="Arial"/>
          <w:color w:val="333333"/>
          <w:sz w:val="23"/>
          <w:szCs w:val="23"/>
        </w:rPr>
        <w:t>.ru</w:t>
      </w:r>
      <w:r>
        <w:rPr>
          <w:sz w:val="24"/>
          <w:szCs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Организатор – </w:t>
      </w:r>
      <w:r w:rsidRPr="002F35C0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Регистрация на электронной площадке</w:t>
      </w:r>
      <w:r w:rsidRPr="002F35C0">
        <w:rPr>
          <w:sz w:val="24"/>
          <w:szCs w:val="24"/>
        </w:rPr>
        <w:t xml:space="preserve"> – процедура заполнения пер</w:t>
      </w:r>
      <w:bookmarkStart w:id="0" w:name="_GoBack"/>
      <w:bookmarkEnd w:id="0"/>
      <w:r w:rsidRPr="002F35C0">
        <w:rPr>
          <w:sz w:val="24"/>
          <w:szCs w:val="24"/>
        </w:rPr>
        <w:t>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Открытая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Закрытая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«</w:t>
      </w:r>
      <w:r w:rsidRPr="002F35C0">
        <w:rPr>
          <w:b/>
          <w:sz w:val="24"/>
          <w:szCs w:val="24"/>
        </w:rPr>
        <w:t>Личный кабинет»</w:t>
      </w:r>
      <w:r w:rsidRPr="002F35C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аукцион</w:t>
      </w:r>
      <w:r w:rsidRPr="002F35C0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Лот</w:t>
      </w:r>
      <w:r w:rsidRPr="002F35C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2F35C0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71E2" w:rsidRPr="002F35C0">
        <w:rPr>
          <w:b/>
          <w:sz w:val="24"/>
          <w:szCs w:val="24"/>
        </w:rPr>
        <w:t>Претендент</w:t>
      </w:r>
      <w:r w:rsidR="00E471E2" w:rsidRPr="002F35C0">
        <w:rPr>
          <w:sz w:val="24"/>
          <w:szCs w:val="24"/>
        </w:rPr>
        <w:t xml:space="preserve"> - любое физическое и юридиче</w:t>
      </w:r>
      <w:r>
        <w:rPr>
          <w:sz w:val="24"/>
          <w:szCs w:val="24"/>
        </w:rPr>
        <w:t>ское лицо, желающее приобрести муниципальное</w:t>
      </w:r>
      <w:r w:rsidR="00E471E2" w:rsidRPr="002F35C0">
        <w:rPr>
          <w:sz w:val="24"/>
          <w:szCs w:val="24"/>
        </w:rPr>
        <w:t xml:space="preserve"> имущество.</w:t>
      </w:r>
    </w:p>
    <w:p w:rsidR="00E471E2" w:rsidRPr="002F35C0" w:rsidRDefault="00E471E2" w:rsidP="00485ABB">
      <w:pPr>
        <w:tabs>
          <w:tab w:val="left" w:pos="1134"/>
        </w:tabs>
        <w:ind w:firstLine="426"/>
        <w:jc w:val="both"/>
        <w:rPr>
          <w:sz w:val="24"/>
        </w:rPr>
      </w:pPr>
      <w:r w:rsidRPr="002F35C0">
        <w:rPr>
          <w:b/>
          <w:sz w:val="24"/>
          <w:szCs w:val="24"/>
        </w:rPr>
        <w:t>Участник электронного аукциона</w:t>
      </w:r>
      <w:r w:rsidRPr="002F35C0">
        <w:rPr>
          <w:b/>
          <w:sz w:val="24"/>
        </w:rPr>
        <w:t xml:space="preserve"> </w:t>
      </w:r>
      <w:r w:rsidRPr="002F35C0">
        <w:rPr>
          <w:sz w:val="24"/>
          <w:szCs w:val="24"/>
        </w:rPr>
        <w:t xml:space="preserve">– </w:t>
      </w:r>
      <w:r w:rsidRPr="002F35C0">
        <w:rPr>
          <w:sz w:val="24"/>
        </w:rPr>
        <w:t xml:space="preserve">претендент, </w:t>
      </w:r>
      <w:r w:rsidRPr="002F35C0">
        <w:rPr>
          <w:sz w:val="24"/>
          <w:szCs w:val="24"/>
        </w:rPr>
        <w:t>признанный</w:t>
      </w:r>
      <w:r w:rsidRPr="002F35C0">
        <w:t xml:space="preserve"> </w:t>
      </w:r>
      <w:r w:rsidR="00FF7C15" w:rsidRPr="004D1B71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="00FF7C15" w:rsidRPr="002F35C0">
        <w:rPr>
          <w:sz w:val="24"/>
          <w:szCs w:val="24"/>
        </w:rPr>
        <w:t xml:space="preserve"> </w:t>
      </w:r>
      <w:r w:rsidRPr="002F35C0">
        <w:rPr>
          <w:sz w:val="24"/>
          <w:szCs w:val="24"/>
        </w:rPr>
        <w:t>участником аукциона</w:t>
      </w:r>
      <w:r w:rsidRPr="002F35C0">
        <w:rPr>
          <w:sz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Электронная подпись (ЭП)</w:t>
      </w:r>
      <w:r w:rsidRPr="002F35C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документ</w:t>
      </w:r>
      <w:r w:rsidRPr="002F35C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образ документа</w:t>
      </w:r>
      <w:r w:rsidRPr="002F35C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Электронное сообщение (электронное уведомление)</w:t>
      </w:r>
      <w:r w:rsidRPr="002F35C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lastRenderedPageBreak/>
        <w:t>Электронный журнал</w:t>
      </w:r>
      <w:r w:rsidRPr="002F35C0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«Шаг аукциона» </w:t>
      </w:r>
      <w:r w:rsidRPr="002F35C0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2F35C0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Победитель аукциона</w:t>
      </w:r>
      <w:r w:rsidRPr="002F35C0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Официальные сайты торгов</w:t>
      </w:r>
      <w:r w:rsidRPr="002F35C0">
        <w:rPr>
          <w:rFonts w:ascii="Times New Roman" w:hAnsi="Times New Roman"/>
          <w:sz w:val="24"/>
        </w:rPr>
        <w:t xml:space="preserve"> - Официальный сайт Российской Федерации для размещения информации </w:t>
      </w:r>
      <w:r w:rsidRPr="00E33791">
        <w:rPr>
          <w:rFonts w:ascii="Times New Roman" w:hAnsi="Times New Roman"/>
          <w:sz w:val="24"/>
        </w:rPr>
        <w:t xml:space="preserve">о проведении торгов www.torgi.gov.ru, </w:t>
      </w:r>
      <w:r w:rsidR="00110F57" w:rsidRPr="00E33791">
        <w:rPr>
          <w:rFonts w:ascii="Times New Roman" w:hAnsi="Times New Roman"/>
          <w:sz w:val="24"/>
        </w:rPr>
        <w:t xml:space="preserve">официальный сайт Администрации Волгограда - </w:t>
      </w:r>
      <w:r w:rsidR="00E33791" w:rsidRPr="00E33791">
        <w:rPr>
          <w:rFonts w:ascii="Times New Roman" w:hAnsi="Times New Roman"/>
          <w:sz w:val="24"/>
        </w:rPr>
        <w:t>http://www.volgadmin.ru.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Способ приватизации</w:t>
      </w:r>
      <w:r w:rsidRPr="002F35C0">
        <w:rPr>
          <w:rFonts w:ascii="Times New Roman" w:hAnsi="Times New Roman"/>
          <w:sz w:val="24"/>
        </w:rPr>
        <w:t xml:space="preserve"> – продажа на аукционе в электронной форме с открытой формой подачи предложений о цене.</w:t>
      </w:r>
    </w:p>
    <w:p w:rsidR="006C5AA8" w:rsidRDefault="006C5AA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</w:p>
    <w:p w:rsidR="00E471E2" w:rsidRPr="002F35C0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2F35C0">
        <w:rPr>
          <w:sz w:val="24"/>
          <w:szCs w:val="24"/>
          <w:lang w:val="en-US"/>
        </w:rPr>
        <w:t>II</w:t>
      </w:r>
      <w:r w:rsidRPr="002F35C0">
        <w:rPr>
          <w:sz w:val="24"/>
          <w:szCs w:val="24"/>
        </w:rPr>
        <w:t>.</w:t>
      </w:r>
      <w:r w:rsidRPr="002F35C0">
        <w:rPr>
          <w:b w:val="0"/>
          <w:sz w:val="24"/>
          <w:szCs w:val="24"/>
        </w:rPr>
        <w:t> </w:t>
      </w:r>
      <w:r w:rsidRPr="002F35C0">
        <w:rPr>
          <w:sz w:val="24"/>
          <w:szCs w:val="24"/>
        </w:rPr>
        <w:t>ПРОВЕДЕНИЕ АУКЦИОНА ПО ПРОДАЖЕ ИМУЩЕСТВА</w:t>
      </w:r>
    </w:p>
    <w:p w:rsidR="00E471E2" w:rsidRPr="002F35C0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E471E2" w:rsidRPr="002F35C0">
        <w:rPr>
          <w:sz w:val="24"/>
          <w:szCs w:val="24"/>
        </w:rPr>
        <w:t>.  Рассмотрение заявок</w:t>
      </w:r>
    </w:p>
    <w:p w:rsidR="00E471E2" w:rsidRPr="002F35C0" w:rsidRDefault="00C95776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471E2" w:rsidRPr="002F35C0">
        <w:rPr>
          <w:b w:val="0"/>
          <w:sz w:val="24"/>
          <w:szCs w:val="24"/>
        </w:rPr>
        <w:t>. </w:t>
      </w:r>
      <w:r w:rsidR="00E471E2" w:rsidRPr="002F35C0">
        <w:rPr>
          <w:b w:val="0"/>
          <w:sz w:val="24"/>
        </w:rPr>
        <w:t xml:space="preserve">Для участия в аукционе Претенденты перечисляют задаток в размере 20 процентов начальной цены продажи имущества и </w:t>
      </w:r>
      <w:r w:rsidR="00E471E2" w:rsidRPr="002F35C0">
        <w:rPr>
          <w:b w:val="0"/>
          <w:sz w:val="24"/>
          <w:szCs w:val="24"/>
        </w:rPr>
        <w:t>посредством использования личного кабинета на</w:t>
      </w:r>
      <w:r w:rsidR="00E471E2" w:rsidRPr="002F35C0">
        <w:rPr>
          <w:b w:val="0"/>
          <w:sz w:val="24"/>
        </w:rPr>
        <w:t xml:space="preserve"> электронной </w:t>
      </w:r>
      <w:r w:rsidR="00E471E2" w:rsidRPr="002F35C0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="00E471E2" w:rsidRPr="002F35C0">
        <w:rPr>
          <w:b w:val="0"/>
          <w:sz w:val="24"/>
        </w:rPr>
        <w:t xml:space="preserve"> </w:t>
      </w:r>
      <w:r w:rsidR="001D3CC2">
        <w:rPr>
          <w:b w:val="0"/>
          <w:sz w:val="24"/>
        </w:rPr>
        <w:t>3</w:t>
      </w:r>
      <w:r w:rsidR="00E471E2" w:rsidRPr="002F35C0">
        <w:rPr>
          <w:b w:val="0"/>
          <w:sz w:val="24"/>
        </w:rPr>
        <w:t xml:space="preserve"> к информационному сообщению</w:t>
      </w:r>
      <w:r w:rsidR="00E471E2" w:rsidRPr="002F35C0">
        <w:rPr>
          <w:b w:val="0"/>
          <w:sz w:val="24"/>
          <w:szCs w:val="24"/>
        </w:rPr>
        <w:t xml:space="preserve"> и иные документы</w:t>
      </w:r>
      <w:r w:rsidR="00E471E2" w:rsidRPr="002F35C0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E471E2" w:rsidRPr="002F35C0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сообщении, Организатор </w:t>
      </w:r>
      <w:r w:rsidR="00902FA7">
        <w:rPr>
          <w:b w:val="0"/>
          <w:sz w:val="24"/>
          <w:szCs w:val="24"/>
        </w:rPr>
        <w:t>через «личный кабинет» Продавца</w:t>
      </w:r>
      <w:r w:rsidRPr="002F35C0">
        <w:rPr>
          <w:b w:val="0"/>
          <w:sz w:val="24"/>
          <w:szCs w:val="24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</w:p>
    <w:p w:rsidR="00E471E2" w:rsidRPr="002F35C0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Продавец</w:t>
      </w:r>
      <w:r w:rsidR="00E471E2" w:rsidRPr="002F35C0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>
        <w:rPr>
          <w:b w:val="0"/>
          <w:sz w:val="24"/>
          <w:szCs w:val="24"/>
        </w:rPr>
        <w:t>е</w:t>
      </w:r>
      <w:r w:rsidR="00E471E2" w:rsidRPr="002F35C0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4. </w:t>
      </w:r>
      <w:r w:rsidRPr="002F35C0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Pr="002F35C0">
        <w:t xml:space="preserve"> </w:t>
      </w:r>
      <w:r w:rsidRPr="002F35C0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/>
          <w:sz w:val="23"/>
        </w:rPr>
      </w:pPr>
      <w:r w:rsidRPr="002F35C0">
        <w:rPr>
          <w:rFonts w:ascii="Times New Roman" w:hAnsi="Times New Roman" w:cs="Times New Roman"/>
          <w:sz w:val="23"/>
          <w:szCs w:val="23"/>
        </w:rPr>
        <w:t>Выписка из Протокола</w:t>
      </w:r>
      <w:r w:rsidRPr="002F35C0">
        <w:rPr>
          <w:rFonts w:ascii="Times New Roman" w:hAnsi="Times New Roman"/>
          <w:sz w:val="23"/>
        </w:rPr>
        <w:t xml:space="preserve"> о </w:t>
      </w:r>
      <w:r w:rsidRPr="002F35C0">
        <w:rPr>
          <w:rFonts w:ascii="Times New Roman" w:hAnsi="Times New Roman" w:cs="Times New Roman"/>
          <w:sz w:val="23"/>
          <w:szCs w:val="23"/>
        </w:rPr>
        <w:t>признании Претендентов Участниками аукциона, содержащая информацию о</w:t>
      </w:r>
      <w:r w:rsidRPr="002F35C0">
        <w:rPr>
          <w:rFonts w:ascii="Times New Roman" w:hAnsi="Times New Roman"/>
          <w:sz w:val="23"/>
        </w:rPr>
        <w:t xml:space="preserve"> не допущенных к участию в аукционе, размещается в открытой части электронной площадки</w:t>
      </w:r>
      <w:r w:rsidRPr="002F35C0">
        <w:rPr>
          <w:rFonts w:ascii="Times New Roman" w:hAnsi="Times New Roman" w:cs="Times New Roman"/>
          <w:sz w:val="23"/>
          <w:szCs w:val="23"/>
        </w:rPr>
        <w:t>, а также</w:t>
      </w:r>
      <w:r w:rsidRPr="002F35C0">
        <w:rPr>
          <w:rFonts w:ascii="Times New Roman" w:hAnsi="Times New Roman"/>
          <w:sz w:val="23"/>
        </w:rPr>
        <w:t xml:space="preserve"> на официальных сайтах торгов.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Pr="002F35C0">
        <w:t xml:space="preserve"> </w:t>
      </w:r>
      <w:r w:rsidRPr="002F35C0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7419B6" w:rsidRDefault="007419B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2F35C0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71E2" w:rsidRPr="002F35C0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2F35C0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lastRenderedPageBreak/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C95776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5C0">
        <w:rPr>
          <w:rFonts w:eastAsia="Calibri"/>
          <w:sz w:val="24"/>
          <w:szCs w:val="24"/>
        </w:rPr>
        <w:t>3</w:t>
      </w:r>
      <w:r w:rsidRPr="00C95776">
        <w:rPr>
          <w:rFonts w:eastAsia="Calibri"/>
          <w:sz w:val="24"/>
          <w:szCs w:val="24"/>
        </w:rPr>
        <w:t xml:space="preserve">. </w:t>
      </w:r>
      <w:r w:rsidR="00C95776" w:rsidRPr="00C9577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C9577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4D1B71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2F35C0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2F35C0" w:rsidRDefault="00E471E2" w:rsidP="00E471E2">
      <w:pPr>
        <w:ind w:firstLine="567"/>
        <w:jc w:val="both"/>
        <w:rPr>
          <w:sz w:val="24"/>
          <w:szCs w:val="24"/>
        </w:rPr>
      </w:pPr>
      <w:r w:rsidRPr="002F35C0">
        <w:rPr>
          <w:rFonts w:eastAsia="Calibri"/>
          <w:sz w:val="24"/>
          <w:szCs w:val="24"/>
        </w:rPr>
        <w:t>5. </w:t>
      </w:r>
      <w:r w:rsidRPr="002F35C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</w:t>
      </w:r>
      <w:r w:rsidR="00902FA7">
        <w:rPr>
          <w:rFonts w:ascii="Times New Roman" w:hAnsi="Times New Roman" w:cs="Times New Roman"/>
          <w:sz w:val="24"/>
          <w:szCs w:val="24"/>
        </w:rPr>
        <w:t>щества, подписывается Продавцом</w:t>
      </w:r>
      <w:r w:rsidRPr="002F35C0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4D1B71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F35C0">
        <w:rPr>
          <w:sz w:val="24"/>
          <w:szCs w:val="24"/>
        </w:rPr>
        <w:t>7. </w:t>
      </w:r>
      <w:r w:rsidR="00806A61" w:rsidRPr="004D1B71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 w:rsidR="00902FA7">
        <w:rPr>
          <w:sz w:val="24"/>
          <w:szCs w:val="24"/>
        </w:rPr>
        <w:t xml:space="preserve">Волгоградская область, </w:t>
      </w:r>
      <w:r w:rsidR="00806A61" w:rsidRPr="004D1B71">
        <w:rPr>
          <w:sz w:val="24"/>
          <w:szCs w:val="24"/>
        </w:rPr>
        <w:t xml:space="preserve">г. </w:t>
      </w:r>
      <w:r w:rsidR="00902FA7">
        <w:rPr>
          <w:sz w:val="24"/>
          <w:szCs w:val="24"/>
        </w:rPr>
        <w:t>Михайловка</w:t>
      </w:r>
      <w:r w:rsidR="00806A61" w:rsidRPr="004D1B71">
        <w:rPr>
          <w:sz w:val="24"/>
          <w:szCs w:val="24"/>
        </w:rPr>
        <w:t xml:space="preserve">, ул. </w:t>
      </w:r>
      <w:r w:rsidR="00902FA7">
        <w:rPr>
          <w:sz w:val="24"/>
          <w:szCs w:val="24"/>
        </w:rPr>
        <w:t>Обороны</w:t>
      </w:r>
      <w:r w:rsidR="00806A61" w:rsidRPr="004D1B71">
        <w:rPr>
          <w:sz w:val="24"/>
          <w:szCs w:val="24"/>
        </w:rPr>
        <w:t xml:space="preserve">, д. </w:t>
      </w:r>
      <w:r w:rsidR="00902FA7">
        <w:rPr>
          <w:sz w:val="24"/>
          <w:szCs w:val="24"/>
        </w:rPr>
        <w:t>42А, каб.2-05</w:t>
      </w:r>
      <w:r w:rsidR="00806A61" w:rsidRPr="004D1B71">
        <w:rPr>
          <w:sz w:val="24"/>
          <w:szCs w:val="24"/>
        </w:rPr>
        <w:t>: протокол об итогах аукциона на бумажном носителе и проект договора купли-продажи имущества.</w:t>
      </w:r>
    </w:p>
    <w:p w:rsidR="00E471E2" w:rsidRPr="002F35C0" w:rsidRDefault="00E471E2" w:rsidP="00E471E2">
      <w:pPr>
        <w:ind w:firstLine="567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ab/>
        <w:t>8.</w:t>
      </w:r>
      <w:r w:rsidRPr="002F35C0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2F35C0" w:rsidRDefault="00E471E2" w:rsidP="00E471E2">
      <w:pPr>
        <w:pStyle w:val="TextBasTxt"/>
      </w:pPr>
      <w:r w:rsidRPr="002F35C0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принято решение о признании только одного Претендента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ни один из участников не сделал предложение о начальной цене имущества.</w:t>
      </w:r>
    </w:p>
    <w:p w:rsidR="00E471E2" w:rsidRPr="002F35C0" w:rsidRDefault="00E471E2" w:rsidP="00E471E2">
      <w:pPr>
        <w:pStyle w:val="TextBasTxt"/>
      </w:pPr>
      <w:r w:rsidRPr="002F35C0">
        <w:t>9. Решение о признании аукциона несостоявшимся оформляется протоколом об итогах аукциона.</w:t>
      </w:r>
    </w:p>
    <w:p w:rsidR="00E471E2" w:rsidRPr="002F35C0" w:rsidRDefault="00E471E2" w:rsidP="00E471E2">
      <w:pPr>
        <w:pStyle w:val="TextBasTxt"/>
      </w:pPr>
      <w:r w:rsidRPr="002F35C0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2F35C0" w:rsidRDefault="00E471E2" w:rsidP="00E471E2">
      <w:pPr>
        <w:pStyle w:val="TextBasTxt"/>
      </w:pPr>
      <w:r w:rsidRPr="002F35C0">
        <w:t xml:space="preserve">      - наименование имущества и иные позволяющие его индивидуализировать сведения;</w:t>
      </w:r>
    </w:p>
    <w:p w:rsidR="00E471E2" w:rsidRPr="002F35C0" w:rsidRDefault="00E471E2" w:rsidP="00E471E2">
      <w:pPr>
        <w:pStyle w:val="TextBasTxt"/>
      </w:pPr>
      <w:r w:rsidRPr="002F35C0">
        <w:t xml:space="preserve">      - цена сделки;</w:t>
      </w:r>
    </w:p>
    <w:p w:rsidR="00E471E2" w:rsidRPr="002F35C0" w:rsidRDefault="00E471E2" w:rsidP="00E471E2">
      <w:pPr>
        <w:pStyle w:val="TextBasTxt"/>
        <w:rPr>
          <w:b/>
        </w:rPr>
      </w:pPr>
      <w:r w:rsidRPr="002F35C0">
        <w:t xml:space="preserve">      - фамилия, имя, отчество физического лица или наименование юридического лица – Победителя.</w:t>
      </w:r>
    </w:p>
    <w:sectPr w:rsidR="00E471E2" w:rsidRPr="002F35C0" w:rsidSect="006C5AA8">
      <w:pgSz w:w="11906" w:h="16838" w:code="9"/>
      <w:pgMar w:top="709" w:right="707" w:bottom="851" w:left="993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75B37"/>
    <w:rsid w:val="0008057D"/>
    <w:rsid w:val="00084051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66580"/>
    <w:rsid w:val="00193D0C"/>
    <w:rsid w:val="001A0364"/>
    <w:rsid w:val="001A61A3"/>
    <w:rsid w:val="001B4286"/>
    <w:rsid w:val="001D3CC2"/>
    <w:rsid w:val="00212783"/>
    <w:rsid w:val="002300DA"/>
    <w:rsid w:val="00253780"/>
    <w:rsid w:val="00255D1B"/>
    <w:rsid w:val="00276EAE"/>
    <w:rsid w:val="00281108"/>
    <w:rsid w:val="00296E98"/>
    <w:rsid w:val="002B06F7"/>
    <w:rsid w:val="002C36BB"/>
    <w:rsid w:val="002E5091"/>
    <w:rsid w:val="003335F0"/>
    <w:rsid w:val="00373BE8"/>
    <w:rsid w:val="00383D85"/>
    <w:rsid w:val="00384722"/>
    <w:rsid w:val="003D3D76"/>
    <w:rsid w:val="003E020F"/>
    <w:rsid w:val="003E4E06"/>
    <w:rsid w:val="003E54D5"/>
    <w:rsid w:val="00456ADD"/>
    <w:rsid w:val="00471071"/>
    <w:rsid w:val="004834D4"/>
    <w:rsid w:val="00485ABB"/>
    <w:rsid w:val="004908E3"/>
    <w:rsid w:val="004C0666"/>
    <w:rsid w:val="004F0B4C"/>
    <w:rsid w:val="00526447"/>
    <w:rsid w:val="005878EF"/>
    <w:rsid w:val="005A5F02"/>
    <w:rsid w:val="005C1469"/>
    <w:rsid w:val="005E3FAA"/>
    <w:rsid w:val="006338E6"/>
    <w:rsid w:val="00636697"/>
    <w:rsid w:val="00654EEE"/>
    <w:rsid w:val="00665F5D"/>
    <w:rsid w:val="006A11F4"/>
    <w:rsid w:val="006B0FD5"/>
    <w:rsid w:val="006C5AA8"/>
    <w:rsid w:val="006C5FC2"/>
    <w:rsid w:val="006E01CD"/>
    <w:rsid w:val="006F1ECA"/>
    <w:rsid w:val="00702BCF"/>
    <w:rsid w:val="00713DC8"/>
    <w:rsid w:val="00737020"/>
    <w:rsid w:val="007419B6"/>
    <w:rsid w:val="0076447D"/>
    <w:rsid w:val="00772A0E"/>
    <w:rsid w:val="007B3F1F"/>
    <w:rsid w:val="007C2353"/>
    <w:rsid w:val="00806A61"/>
    <w:rsid w:val="008159A2"/>
    <w:rsid w:val="00836A25"/>
    <w:rsid w:val="0084129A"/>
    <w:rsid w:val="008416ED"/>
    <w:rsid w:val="00864243"/>
    <w:rsid w:val="008730EA"/>
    <w:rsid w:val="008D6BB7"/>
    <w:rsid w:val="00902FA7"/>
    <w:rsid w:val="009322C9"/>
    <w:rsid w:val="00946F3C"/>
    <w:rsid w:val="00957081"/>
    <w:rsid w:val="00957C85"/>
    <w:rsid w:val="009729C5"/>
    <w:rsid w:val="009772B2"/>
    <w:rsid w:val="00991487"/>
    <w:rsid w:val="009942F2"/>
    <w:rsid w:val="009D78BA"/>
    <w:rsid w:val="009E26BE"/>
    <w:rsid w:val="009F1AF2"/>
    <w:rsid w:val="00A05E34"/>
    <w:rsid w:val="00AE2CB0"/>
    <w:rsid w:val="00AE542E"/>
    <w:rsid w:val="00AE7386"/>
    <w:rsid w:val="00B05844"/>
    <w:rsid w:val="00B70C8A"/>
    <w:rsid w:val="00B93A13"/>
    <w:rsid w:val="00BF374C"/>
    <w:rsid w:val="00C23518"/>
    <w:rsid w:val="00C42B4F"/>
    <w:rsid w:val="00C50DA3"/>
    <w:rsid w:val="00C67613"/>
    <w:rsid w:val="00C77766"/>
    <w:rsid w:val="00C95776"/>
    <w:rsid w:val="00CA31D1"/>
    <w:rsid w:val="00CA6CCE"/>
    <w:rsid w:val="00CB2256"/>
    <w:rsid w:val="00CB5672"/>
    <w:rsid w:val="00CC3C20"/>
    <w:rsid w:val="00D168EC"/>
    <w:rsid w:val="00D23074"/>
    <w:rsid w:val="00D33821"/>
    <w:rsid w:val="00D64920"/>
    <w:rsid w:val="00DA623C"/>
    <w:rsid w:val="00E17D4E"/>
    <w:rsid w:val="00E26214"/>
    <w:rsid w:val="00E33791"/>
    <w:rsid w:val="00E471E2"/>
    <w:rsid w:val="00E563DA"/>
    <w:rsid w:val="00EA023C"/>
    <w:rsid w:val="00EA13BE"/>
    <w:rsid w:val="00EB3031"/>
    <w:rsid w:val="00EE7EDE"/>
    <w:rsid w:val="00EF4216"/>
    <w:rsid w:val="00EF658E"/>
    <w:rsid w:val="00F309A4"/>
    <w:rsid w:val="00F35368"/>
    <w:rsid w:val="00F607BB"/>
    <w:rsid w:val="00F72B9E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3726-A536-4543-959E-74A1F878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n13</cp:lastModifiedBy>
  <cp:revision>105</cp:revision>
  <cp:lastPrinted>2018-03-01T09:21:00Z</cp:lastPrinted>
  <dcterms:created xsi:type="dcterms:W3CDTF">2018-02-12T07:58:00Z</dcterms:created>
  <dcterms:modified xsi:type="dcterms:W3CDTF">2019-06-13T06:30:00Z</dcterms:modified>
</cp:coreProperties>
</file>